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rPr>
      </w:pPr>
      <w:r>
        <w:rPr>
          <w:rFonts w:hint="eastAsia"/>
          <w:b/>
          <w:sz w:val="32"/>
        </w:rPr>
        <w:t>招聘信息-南京</w:t>
      </w:r>
      <w:r>
        <w:rPr>
          <w:b/>
          <w:sz w:val="32"/>
        </w:rPr>
        <w:t>华苏</w:t>
      </w:r>
      <w:r>
        <w:rPr>
          <w:rFonts w:hint="eastAsia"/>
          <w:b/>
          <w:sz w:val="32"/>
        </w:rPr>
        <w:t>科技有限公司</w:t>
      </w:r>
    </w:p>
    <w:p>
      <w:pPr>
        <w:pStyle w:val="8"/>
        <w:numPr>
          <w:ilvl w:val="0"/>
          <w:numId w:val="1"/>
        </w:numPr>
        <w:ind w:firstLineChars="0"/>
        <w:jc w:val="left"/>
        <w:rPr>
          <w:b/>
          <w:sz w:val="28"/>
          <w:szCs w:val="28"/>
        </w:rPr>
      </w:pPr>
      <w:r>
        <w:rPr>
          <w:rFonts w:hint="eastAsia"/>
          <w:b/>
          <w:sz w:val="28"/>
          <w:szCs w:val="28"/>
        </w:rPr>
        <w:t>公司简介</w:t>
      </w:r>
    </w:p>
    <w:p>
      <w:pPr>
        <w:spacing w:line="440" w:lineRule="exact"/>
        <w:ind w:firstLine="360" w:firstLineChars="200"/>
        <w:contextualSpacing/>
        <w:rPr>
          <w:rFonts w:asciiTheme="minorEastAsia" w:hAnsiTheme="minorEastAsia"/>
          <w:sz w:val="18"/>
          <w:szCs w:val="18"/>
        </w:rPr>
      </w:pPr>
      <w:r>
        <w:rPr>
          <w:rFonts w:asciiTheme="minorEastAsia" w:hAnsiTheme="minorEastAsia"/>
          <w:sz w:val="18"/>
          <w:szCs w:val="18"/>
        </w:rPr>
        <w:t>南京华苏科技有限公司是一家专注于移动通信网络优化服务和产品研发的专业化高科技企业。公司成立于2003年4月，注册资金</w:t>
      </w:r>
      <w:r>
        <w:rPr>
          <w:rFonts w:hint="eastAsia" w:asciiTheme="minorEastAsia" w:hAnsiTheme="minorEastAsia"/>
          <w:sz w:val="18"/>
          <w:szCs w:val="18"/>
        </w:rPr>
        <w:t>1.0234亿</w:t>
      </w:r>
      <w:r>
        <w:rPr>
          <w:rFonts w:asciiTheme="minorEastAsia" w:hAnsiTheme="minorEastAsia"/>
          <w:sz w:val="18"/>
          <w:szCs w:val="18"/>
        </w:rPr>
        <w:t>，在职员工</w:t>
      </w:r>
      <w:r>
        <w:rPr>
          <w:rFonts w:hint="eastAsia" w:asciiTheme="minorEastAsia" w:hAnsiTheme="minorEastAsia"/>
          <w:sz w:val="18"/>
          <w:szCs w:val="18"/>
        </w:rPr>
        <w:t>2800</w:t>
      </w:r>
      <w:r>
        <w:rPr>
          <w:rFonts w:asciiTheme="minorEastAsia" w:hAnsiTheme="minorEastAsia"/>
          <w:sz w:val="18"/>
          <w:szCs w:val="18"/>
        </w:rPr>
        <w:t>余人，是江苏省通信建设专业委员会委员单位，工信部通信信息网络系统集成甲级资质单位，南京国际服务外包企业协会理事单位。</w:t>
      </w:r>
      <w:r>
        <w:rPr>
          <w:rFonts w:hint="eastAsia" w:asciiTheme="minorEastAsia" w:hAnsiTheme="minorEastAsia"/>
          <w:sz w:val="18"/>
          <w:szCs w:val="18"/>
        </w:rPr>
        <w:t>2014年，公司在全国中小企业股份转让系统（简称“新三板”）挂牌上市。</w:t>
      </w:r>
    </w:p>
    <w:p>
      <w:pPr>
        <w:spacing w:line="440" w:lineRule="exact"/>
        <w:ind w:firstLine="360" w:firstLineChars="200"/>
        <w:contextualSpacing/>
        <w:rPr>
          <w:rFonts w:asciiTheme="minorEastAsia" w:hAnsiTheme="minorEastAsia"/>
          <w:sz w:val="18"/>
          <w:szCs w:val="18"/>
        </w:rPr>
      </w:pPr>
      <w:r>
        <w:rPr>
          <w:rFonts w:asciiTheme="minorEastAsia" w:hAnsiTheme="minorEastAsia"/>
          <w:sz w:val="18"/>
          <w:szCs w:val="18"/>
        </w:rPr>
        <w:t>南京华苏科技有限公司是中国移动、中国电信、中国联通主要的无线网络优化服务企业、爱立信国内主要服务供应商、中兴通讯战略合作伙伴、华为技术网规网优合作伙伴，多次获得爱立信、中兴、华为、中国移动、中国电信、中国联通等服务供应商大奖。</w:t>
      </w:r>
    </w:p>
    <w:p>
      <w:pPr>
        <w:spacing w:line="440" w:lineRule="exact"/>
        <w:ind w:firstLine="360" w:firstLineChars="200"/>
        <w:contextualSpacing/>
        <w:rPr>
          <w:rFonts w:asciiTheme="minorEastAsia" w:hAnsiTheme="minorEastAsia"/>
          <w:sz w:val="18"/>
          <w:szCs w:val="18"/>
        </w:rPr>
      </w:pPr>
      <w:r>
        <w:rPr>
          <w:rFonts w:asciiTheme="minorEastAsia" w:hAnsiTheme="minorEastAsia"/>
          <w:sz w:val="18"/>
          <w:szCs w:val="18"/>
        </w:rPr>
        <w:t>公司专注于移动通信网络优化技术服务和产品开发，对GSM、CDMA、WCDMA、TD-SCDMA、WLAN、HSPA、LTE等各种技术专业领域有深入持续的跟踪和研究，在移动通信领域有着多年网络技术服务经验，拥有一大批高素质、经验丰富的网优专家人才</w:t>
      </w:r>
      <w:r>
        <w:rPr>
          <w:rFonts w:hint="eastAsia" w:asciiTheme="minorEastAsia" w:hAnsiTheme="minorEastAsia"/>
          <w:sz w:val="18"/>
          <w:szCs w:val="18"/>
        </w:rPr>
        <w:t>。</w:t>
      </w:r>
    </w:p>
    <w:p>
      <w:pPr>
        <w:spacing w:line="440" w:lineRule="exact"/>
        <w:ind w:firstLine="360" w:firstLineChars="200"/>
        <w:contextualSpacing/>
        <w:rPr>
          <w:rFonts w:asciiTheme="minorEastAsia" w:hAnsiTheme="minorEastAsia"/>
          <w:sz w:val="18"/>
          <w:szCs w:val="18"/>
        </w:rPr>
      </w:pPr>
      <w:r>
        <w:rPr>
          <w:rFonts w:hint="eastAsia" w:asciiTheme="minorEastAsia" w:hAnsiTheme="minorEastAsia"/>
          <w:sz w:val="18"/>
          <w:szCs w:val="18"/>
        </w:rPr>
        <w:t>2013年起公司在软件研发方向着力发展，研发中心占地1100m2，现有人员230人。技术中心以产品研发为核心，提供成熟的电信行业网络规划、网络优化等解决方案。公司和南京邮电大学合建研究生工作站，南京邮电大学驻站研究生、博士生14人。</w:t>
      </w:r>
    </w:p>
    <w:p>
      <w:pPr>
        <w:spacing w:line="440" w:lineRule="exact"/>
        <w:ind w:firstLine="360" w:firstLineChars="200"/>
        <w:contextualSpacing/>
        <w:rPr>
          <w:rFonts w:asciiTheme="minorEastAsia" w:hAnsiTheme="minorEastAsia"/>
          <w:sz w:val="18"/>
          <w:szCs w:val="18"/>
        </w:rPr>
      </w:pPr>
      <w:r>
        <w:rPr>
          <w:rFonts w:hint="eastAsia" w:asciiTheme="minorEastAsia" w:hAnsiTheme="minorEastAsia"/>
          <w:sz w:val="18"/>
          <w:szCs w:val="18"/>
        </w:rPr>
        <w:t>2014年7月通过“江苏省科技支撑计划”，2014年9月通过“江苏省工业和信息产业转型升级”的2项政府资助项目；2014年9月进行关于《4G网络优化 新方法探讨》为主题的精彩交流，取得行业高度认可。</w:t>
      </w:r>
      <w:r>
        <w:rPr>
          <w:rFonts w:asciiTheme="minorEastAsia" w:hAnsiTheme="minorEastAsia"/>
          <w:sz w:val="18"/>
          <w:szCs w:val="18"/>
        </w:rPr>
        <w:t>公司在成都、沈阳、济南、福州、广州、西安、哈尔滨等地设立分支机构，建立有全国性完善的本地化服务网络，无论从技术实力、人员规模、服务质量等综合实力均位居全国</w:t>
      </w:r>
      <w:r>
        <w:rPr>
          <w:rFonts w:hint="eastAsia" w:asciiTheme="minorEastAsia" w:hAnsiTheme="minorEastAsia"/>
          <w:sz w:val="18"/>
          <w:szCs w:val="18"/>
        </w:rPr>
        <w:t>前列</w:t>
      </w:r>
      <w:r>
        <w:rPr>
          <w:rFonts w:asciiTheme="minorEastAsia" w:hAnsiTheme="minorEastAsia"/>
          <w:sz w:val="18"/>
          <w:szCs w:val="18"/>
        </w:rPr>
        <w:t>。</w:t>
      </w:r>
    </w:p>
    <w:p>
      <w:pPr>
        <w:spacing w:line="440" w:lineRule="exact"/>
        <w:ind w:firstLine="360" w:firstLineChars="200"/>
        <w:contextualSpacing/>
        <w:rPr>
          <w:rFonts w:asciiTheme="minorEastAsia" w:hAnsiTheme="minorEastAsia"/>
          <w:sz w:val="18"/>
          <w:szCs w:val="18"/>
        </w:rPr>
      </w:pPr>
      <w:r>
        <w:rPr>
          <w:rFonts w:hint="eastAsia" w:asciiTheme="minorEastAsia" w:hAnsiTheme="minorEastAsia"/>
          <w:sz w:val="18"/>
          <w:szCs w:val="18"/>
        </w:rPr>
        <w:t>2016年加入神州信息（英文简称：</w:t>
      </w:r>
      <w:r>
        <w:rPr>
          <w:rFonts w:asciiTheme="minorEastAsia" w:hAnsiTheme="minorEastAsia"/>
          <w:sz w:val="18"/>
          <w:szCs w:val="18"/>
        </w:rPr>
        <w:t>DCITS</w:t>
      </w:r>
      <w:r>
        <w:rPr>
          <w:rFonts w:hint="eastAsia" w:asciiTheme="minorEastAsia" w:hAnsiTheme="minorEastAsia"/>
          <w:sz w:val="18"/>
          <w:szCs w:val="18"/>
        </w:rPr>
        <w:t>；股票代码：</w:t>
      </w:r>
      <w:r>
        <w:rPr>
          <w:rFonts w:asciiTheme="minorEastAsia" w:hAnsiTheme="minorEastAsia"/>
          <w:sz w:val="18"/>
          <w:szCs w:val="18"/>
        </w:rPr>
        <w:t>000555.SZ]</w:t>
      </w:r>
      <w:r>
        <w:rPr>
          <w:rFonts w:hint="eastAsia" w:asciiTheme="minorEastAsia" w:hAnsiTheme="minorEastAsia"/>
          <w:sz w:val="18"/>
          <w:szCs w:val="18"/>
        </w:rPr>
        <w:t>），成为成员企业，</w:t>
      </w:r>
      <w:r>
        <w:rPr>
          <w:rFonts w:asciiTheme="minorEastAsia" w:hAnsiTheme="minorEastAsia"/>
          <w:sz w:val="18"/>
          <w:szCs w:val="18"/>
        </w:rPr>
        <w:t>公司通过GB/ISO9001质量体系、GB/24001-2004环境管理体系和GB/TISO28001-2001职业健康安全管理体系认证。公司秉承“责任、诚信、专业、专注”的经营理念，遵循“客户满意，质量第一；保护环境，以人为本”的管理方针，竭诚为各通信运营商和设备供应商持续提供全方位、专业化的服务，努力成为“</w:t>
      </w:r>
      <w:r>
        <w:rPr>
          <w:rFonts w:hint="eastAsia" w:asciiTheme="minorEastAsia" w:hAnsiTheme="minorEastAsia"/>
          <w:sz w:val="18"/>
          <w:szCs w:val="18"/>
        </w:rPr>
        <w:t>通信大数据和移动网络优化解决方案的领导者</w:t>
      </w:r>
      <w:r>
        <w:rPr>
          <w:rFonts w:asciiTheme="minorEastAsia" w:hAnsiTheme="minorEastAsia"/>
          <w:sz w:val="18"/>
          <w:szCs w:val="18"/>
        </w:rPr>
        <w:t>”的企业愿景。</w:t>
      </w:r>
    </w:p>
    <w:p>
      <w:pPr>
        <w:spacing w:line="440" w:lineRule="exact"/>
        <w:ind w:firstLine="210" w:firstLineChars="100"/>
        <w:contextualSpacing/>
        <w:rPr>
          <w:rFonts w:ascii="微软雅黑" w:hAnsi="微软雅黑" w:eastAsia="微软雅黑"/>
          <w:b/>
          <w:sz w:val="18"/>
          <w:szCs w:val="18"/>
        </w:rPr>
      </w:pPr>
      <w:r>
        <mc:AlternateContent>
          <mc:Choice Requires="wps">
            <w:drawing>
              <wp:anchor distT="0" distB="0" distL="114300" distR="114300" simplePos="0" relativeHeight="251658240" behindDoc="1" locked="0" layoutInCell="1" allowOverlap="1">
                <wp:simplePos x="0" y="0"/>
                <wp:positionH relativeFrom="column">
                  <wp:posOffset>-161925</wp:posOffset>
                </wp:positionH>
                <wp:positionV relativeFrom="paragraph">
                  <wp:posOffset>198120</wp:posOffset>
                </wp:positionV>
                <wp:extent cx="5645150" cy="1885950"/>
                <wp:effectExtent l="0" t="0" r="12700" b="19050"/>
                <wp:wrapNone/>
                <wp:docPr id="2" name="AutoShape 2"/>
                <wp:cNvGraphicFramePr/>
                <a:graphic xmlns:a="http://schemas.openxmlformats.org/drawingml/2006/main">
                  <a:graphicData uri="http://schemas.microsoft.com/office/word/2010/wordprocessingShape">
                    <wps:wsp>
                      <wps:cNvSpPr>
                        <a:spLocks noChangeArrowheads="1"/>
                      </wps:cNvSpPr>
                      <wps:spPr bwMode="auto">
                        <a:xfrm>
                          <a:off x="0" y="0"/>
                          <a:ext cx="5645150" cy="1885950"/>
                        </a:xfrm>
                        <a:prstGeom prst="roundRect">
                          <a:avLst>
                            <a:gd name="adj" fmla="val 16667"/>
                          </a:avLst>
                        </a:prstGeom>
                        <a:solidFill>
                          <a:schemeClr val="lt1">
                            <a:lumMod val="100000"/>
                            <a:lumOff val="0"/>
                          </a:schemeClr>
                        </a:solidFill>
                        <a:ln w="6350">
                          <a:solidFill>
                            <a:schemeClr val="accent1">
                              <a:lumMod val="100000"/>
                              <a:lumOff val="0"/>
                            </a:schemeClr>
                          </a:solidFill>
                          <a:round/>
                        </a:ln>
                        <a:effectLst/>
                      </wps:spPr>
                      <wps:bodyPr rot="0" vert="horz" wrap="square" lIns="91440" tIns="45720" rIns="91440" bIns="45720" anchor="t" anchorCtr="0" upright="1">
                        <a:noAutofit/>
                      </wps:bodyPr>
                    </wps:wsp>
                  </a:graphicData>
                </a:graphic>
              </wp:anchor>
            </w:drawing>
          </mc:Choice>
          <mc:Fallback>
            <w:pict>
              <v:roundrect id="AutoShape 2" o:spid="_x0000_s1026" o:spt="2" style="position:absolute;left:0pt;margin-left:-12.75pt;margin-top:15.6pt;height:148.5pt;width:444.5pt;z-index:-251658240;mso-width-relative:page;mso-height-relative:page;" fillcolor="#FFFFFF [3217]" filled="t" stroked="t" coordsize="21600,21600" arcsize="0.166666666666667" o:gfxdata="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JUN6b1gAAAAoBAAAPAAAAAAAAAAEAIAAAACIAAABkcnMvZG93&#10;bnJldi54bWxQSwECFAAUAAAACACHTuJA1+eYATsCAADDBAAADgAAAAAAAAABACAAAAAlAQAAZHJz&#10;L2Uyb0RvYy54bWxQSwUGAAAAAAYABgBZAQAA0gUAAAAA&#10;">
                <v:fill on="t" focussize="0,0"/>
                <v:stroke weight="0.5pt" color="#4F81BD [3220]" joinstyle="round"/>
                <v:imagedata o:title=""/>
                <o:lock v:ext="edit" aspectratio="f"/>
              </v:roundrect>
            </w:pict>
          </mc:Fallback>
        </mc:AlternateContent>
      </w:r>
    </w:p>
    <w:p>
      <w:pPr>
        <w:spacing w:line="440" w:lineRule="exact"/>
        <w:ind w:firstLine="180" w:firstLineChars="100"/>
        <w:contextualSpacing/>
        <w:rPr>
          <w:rFonts w:asciiTheme="minorEastAsia" w:hAnsiTheme="minorEastAsia"/>
          <w:sz w:val="18"/>
          <w:szCs w:val="18"/>
        </w:rPr>
      </w:pPr>
      <w:r>
        <w:rPr>
          <w:rFonts w:ascii="微软雅黑" w:hAnsi="微软雅黑" w:eastAsia="微软雅黑"/>
          <w:b/>
          <w:sz w:val="18"/>
          <w:szCs w:val="18"/>
        </w:rPr>
        <w:t>行政总部：</w:t>
      </w:r>
      <w:r>
        <w:rPr>
          <w:rFonts w:ascii="微软雅黑" w:hAnsi="微软雅黑" w:eastAsia="微软雅黑"/>
          <w:sz w:val="18"/>
          <w:szCs w:val="18"/>
        </w:rPr>
        <w:t>南京市雨花区软件大道119号丰盛科技园1号楼3层</w:t>
      </w:r>
      <w:r>
        <w:rPr>
          <w:rFonts w:hint="eastAsia" w:ascii="微软雅黑" w:hAnsi="微软雅黑" w:eastAsia="微软雅黑"/>
          <w:sz w:val="18"/>
          <w:szCs w:val="18"/>
        </w:rPr>
        <w:t xml:space="preserve">  </w:t>
      </w:r>
      <w:r>
        <w:rPr>
          <w:rFonts w:ascii="微软雅黑" w:hAnsi="微软雅黑" w:eastAsia="微软雅黑"/>
          <w:sz w:val="18"/>
          <w:szCs w:val="18"/>
        </w:rPr>
        <w:t xml:space="preserve">        </w:t>
      </w:r>
      <w:r>
        <w:rPr>
          <w:rFonts w:hint="eastAsia" w:ascii="微软雅黑" w:hAnsi="微软雅黑" w:eastAsia="微软雅黑"/>
          <w:sz w:val="18"/>
          <w:szCs w:val="18"/>
        </w:rPr>
        <w:t>电话：025-68271900</w:t>
      </w:r>
    </w:p>
    <w:p>
      <w:pPr>
        <w:ind w:firstLine="180" w:firstLineChars="100"/>
        <w:contextualSpacing/>
        <w:rPr>
          <w:rFonts w:ascii="微软雅黑" w:hAnsi="微软雅黑" w:eastAsia="微软雅黑"/>
          <w:sz w:val="18"/>
          <w:szCs w:val="18"/>
        </w:rPr>
      </w:pPr>
      <w:r>
        <w:rPr>
          <w:rFonts w:hint="eastAsia" w:ascii="微软雅黑" w:hAnsi="微软雅黑" w:eastAsia="微软雅黑"/>
          <w:b/>
          <w:sz w:val="18"/>
          <w:szCs w:val="18"/>
        </w:rPr>
        <w:t>北京分公司：</w:t>
      </w:r>
      <w:r>
        <w:rPr>
          <w:rFonts w:hint="eastAsia" w:ascii="微软雅黑" w:hAnsi="微软雅黑" w:eastAsia="微软雅黑"/>
          <w:sz w:val="18"/>
          <w:szCs w:val="18"/>
        </w:rPr>
        <w:t xml:space="preserve">北京市丰台区角门18号枫竹苑二区1号楼10层1009栋  </w:t>
      </w:r>
      <w:r>
        <w:rPr>
          <w:rFonts w:ascii="微软雅黑" w:hAnsi="微软雅黑" w:eastAsia="微软雅黑"/>
          <w:sz w:val="18"/>
          <w:szCs w:val="18"/>
        </w:rPr>
        <w:t xml:space="preserve">   </w:t>
      </w:r>
      <w:r>
        <w:rPr>
          <w:rFonts w:hint="eastAsia" w:ascii="微软雅黑" w:hAnsi="微软雅黑" w:eastAsia="微软雅黑"/>
          <w:sz w:val="18"/>
          <w:szCs w:val="18"/>
        </w:rPr>
        <w:t>电话：010-87571491</w:t>
      </w:r>
    </w:p>
    <w:p>
      <w:pPr>
        <w:ind w:firstLine="180" w:firstLineChars="100"/>
        <w:contextualSpacing/>
        <w:rPr>
          <w:rFonts w:ascii="微软雅黑" w:hAnsi="微软雅黑" w:eastAsia="微软雅黑"/>
          <w:sz w:val="18"/>
          <w:szCs w:val="18"/>
        </w:rPr>
      </w:pPr>
      <w:r>
        <w:rPr>
          <w:rFonts w:hint="eastAsia" w:ascii="微软雅黑" w:hAnsi="微软雅黑" w:eastAsia="微软雅黑"/>
          <w:b/>
          <w:sz w:val="18"/>
          <w:szCs w:val="18"/>
        </w:rPr>
        <w:t>沈阳分公司：</w:t>
      </w:r>
      <w:r>
        <w:rPr>
          <w:rFonts w:hint="eastAsia" w:ascii="微软雅黑" w:hAnsi="微软雅黑" w:eastAsia="微软雅黑"/>
          <w:sz w:val="18"/>
          <w:szCs w:val="18"/>
        </w:rPr>
        <w:t xml:space="preserve">辽宁省沈阳市府大路奉天街333号恒运商务2708室    </w:t>
      </w:r>
      <w:r>
        <w:rPr>
          <w:rFonts w:ascii="微软雅黑" w:hAnsi="微软雅黑" w:eastAsia="微软雅黑"/>
          <w:sz w:val="18"/>
          <w:szCs w:val="18"/>
        </w:rPr>
        <w:t xml:space="preserve">     </w:t>
      </w:r>
      <w:r>
        <w:rPr>
          <w:rFonts w:hint="eastAsia" w:ascii="微软雅黑" w:hAnsi="微软雅黑" w:eastAsia="微软雅黑"/>
          <w:sz w:val="18"/>
          <w:szCs w:val="18"/>
        </w:rPr>
        <w:t>电话：024-31090307</w:t>
      </w:r>
    </w:p>
    <w:p>
      <w:pPr>
        <w:ind w:firstLine="180" w:firstLineChars="100"/>
        <w:contextualSpacing/>
        <w:rPr>
          <w:rFonts w:ascii="微软雅黑" w:hAnsi="微软雅黑" w:eastAsia="微软雅黑"/>
          <w:sz w:val="18"/>
          <w:szCs w:val="18"/>
        </w:rPr>
      </w:pPr>
      <w:r>
        <w:rPr>
          <w:rFonts w:hint="eastAsia" w:ascii="微软雅黑" w:hAnsi="微软雅黑" w:eastAsia="微软雅黑"/>
          <w:b/>
          <w:sz w:val="18"/>
          <w:szCs w:val="18"/>
        </w:rPr>
        <w:t>成都分公司：</w:t>
      </w:r>
      <w:r>
        <w:rPr>
          <w:rFonts w:hint="eastAsia" w:ascii="微软雅黑" w:hAnsi="微软雅黑" w:eastAsia="微软雅黑"/>
          <w:sz w:val="18"/>
          <w:szCs w:val="18"/>
        </w:rPr>
        <w:t>成都市高新区天晖中街56号曙光科技大厦1幢9层925号   电话：028-85350471</w:t>
      </w:r>
    </w:p>
    <w:p>
      <w:pPr>
        <w:ind w:firstLine="180" w:firstLineChars="100"/>
        <w:contextualSpacing/>
        <w:rPr>
          <w:rFonts w:ascii="微软雅黑" w:hAnsi="微软雅黑" w:eastAsia="微软雅黑"/>
          <w:sz w:val="18"/>
          <w:szCs w:val="18"/>
        </w:rPr>
      </w:pPr>
      <w:r>
        <w:rPr>
          <w:rFonts w:hint="eastAsia" w:ascii="微软雅黑" w:hAnsi="微软雅黑" w:eastAsia="微软雅黑"/>
          <w:b/>
          <w:sz w:val="18"/>
          <w:szCs w:val="18"/>
        </w:rPr>
        <w:t>福州分公司：</w:t>
      </w:r>
      <w:r>
        <w:rPr>
          <w:rFonts w:hint="eastAsia" w:ascii="微软雅黑" w:hAnsi="微软雅黑" w:eastAsia="微软雅黑"/>
          <w:sz w:val="18"/>
          <w:szCs w:val="18"/>
        </w:rPr>
        <w:t xml:space="preserve">福州市台江区上海街道交通西路33号中茵花园1004   </w:t>
      </w:r>
      <w:r>
        <w:rPr>
          <w:rFonts w:ascii="微软雅黑" w:hAnsi="微软雅黑" w:eastAsia="微软雅黑"/>
          <w:sz w:val="18"/>
          <w:szCs w:val="18"/>
        </w:rPr>
        <w:t xml:space="preserve">      </w:t>
      </w:r>
      <w:r>
        <w:rPr>
          <w:rFonts w:hint="eastAsia" w:ascii="微软雅黑" w:hAnsi="微软雅黑" w:eastAsia="微软雅黑"/>
          <w:sz w:val="18"/>
          <w:szCs w:val="18"/>
        </w:rPr>
        <w:t>电话：0591-83900670</w:t>
      </w:r>
    </w:p>
    <w:p>
      <w:pPr>
        <w:ind w:firstLine="180" w:firstLineChars="100"/>
        <w:contextualSpacing/>
        <w:rPr>
          <w:rFonts w:ascii="微软雅黑" w:hAnsi="微软雅黑" w:eastAsia="微软雅黑"/>
          <w:sz w:val="18"/>
          <w:szCs w:val="18"/>
        </w:rPr>
      </w:pPr>
      <w:r>
        <w:rPr>
          <w:rFonts w:hint="eastAsia" w:ascii="微软雅黑" w:hAnsi="微软雅黑" w:eastAsia="微软雅黑"/>
          <w:b/>
          <w:sz w:val="18"/>
          <w:szCs w:val="18"/>
        </w:rPr>
        <w:t>西安分公司：</w:t>
      </w:r>
      <w:r>
        <w:rPr>
          <w:rFonts w:hint="eastAsia" w:ascii="微软雅黑" w:hAnsi="微软雅黑" w:eastAsia="微软雅黑"/>
          <w:sz w:val="18"/>
          <w:szCs w:val="18"/>
        </w:rPr>
        <w:t xml:space="preserve">西安市长安区韦郭路智慧国际505室   </w:t>
      </w:r>
      <w:r>
        <w:rPr>
          <w:rFonts w:ascii="微软雅黑" w:hAnsi="微软雅黑" w:eastAsia="微软雅黑"/>
          <w:sz w:val="18"/>
          <w:szCs w:val="18"/>
        </w:rPr>
        <w:t xml:space="preserve">                    </w:t>
      </w:r>
      <w:r>
        <w:rPr>
          <w:rFonts w:hint="eastAsia" w:ascii="微软雅黑" w:hAnsi="微软雅黑" w:eastAsia="微软雅黑"/>
          <w:sz w:val="18"/>
          <w:szCs w:val="18"/>
        </w:rPr>
        <w:t>电话：029-89258016</w:t>
      </w:r>
    </w:p>
    <w:p>
      <w:pPr>
        <w:ind w:firstLine="180" w:firstLineChars="100"/>
        <w:contextualSpacing/>
        <w:rPr>
          <w:rFonts w:ascii="微软雅黑" w:hAnsi="微软雅黑" w:eastAsia="微软雅黑"/>
          <w:sz w:val="18"/>
          <w:szCs w:val="18"/>
        </w:rPr>
      </w:pPr>
      <w:r>
        <w:rPr>
          <w:rFonts w:hint="eastAsia" w:ascii="微软雅黑" w:hAnsi="微软雅黑" w:eastAsia="微软雅黑"/>
          <w:b/>
          <w:sz w:val="18"/>
          <w:szCs w:val="18"/>
        </w:rPr>
        <w:t>济南分公司：</w:t>
      </w:r>
      <w:r>
        <w:rPr>
          <w:rFonts w:hint="eastAsia" w:ascii="微软雅黑" w:hAnsi="微软雅黑" w:eastAsia="微软雅黑"/>
          <w:sz w:val="18"/>
          <w:szCs w:val="18"/>
        </w:rPr>
        <w:t xml:space="preserve">济南市市中区民生大街22号三箭银苑B座1801室 </w:t>
      </w:r>
      <w:r>
        <w:rPr>
          <w:rFonts w:ascii="微软雅黑" w:hAnsi="微软雅黑" w:eastAsia="微软雅黑"/>
          <w:sz w:val="18"/>
          <w:szCs w:val="18"/>
        </w:rPr>
        <w:t xml:space="preserve">        </w:t>
      </w:r>
      <w:r>
        <w:rPr>
          <w:rFonts w:hint="eastAsia" w:ascii="微软雅黑" w:hAnsi="微软雅黑" w:eastAsia="微软雅黑"/>
          <w:sz w:val="18"/>
          <w:szCs w:val="18"/>
        </w:rPr>
        <w:t xml:space="preserve"> 电话：0531-55691128</w:t>
      </w:r>
    </w:p>
    <w:p>
      <w:pPr>
        <w:ind w:firstLine="180" w:firstLineChars="100"/>
        <w:contextualSpacing/>
        <w:rPr>
          <w:rFonts w:ascii="微软雅黑" w:hAnsi="微软雅黑" w:eastAsia="微软雅黑"/>
          <w:sz w:val="18"/>
          <w:szCs w:val="18"/>
        </w:rPr>
      </w:pPr>
      <w:r>
        <w:rPr>
          <w:rFonts w:hint="eastAsia" w:ascii="微软雅黑" w:hAnsi="微软雅黑" w:eastAsia="微软雅黑"/>
          <w:b/>
          <w:sz w:val="18"/>
          <w:szCs w:val="18"/>
        </w:rPr>
        <w:t>广州分公司：</w:t>
      </w:r>
      <w:r>
        <w:rPr>
          <w:rFonts w:hint="eastAsia" w:ascii="微软雅黑" w:hAnsi="微软雅黑" w:eastAsia="微软雅黑"/>
          <w:sz w:val="18"/>
          <w:szCs w:val="18"/>
        </w:rPr>
        <w:t>广州市海珠区新港西路愉悦街6号1009室                 电话：020-84387285</w:t>
      </w:r>
    </w:p>
    <w:p>
      <w:pPr>
        <w:pStyle w:val="8"/>
        <w:numPr>
          <w:ilvl w:val="0"/>
          <w:numId w:val="1"/>
        </w:numPr>
        <w:ind w:firstLineChars="0"/>
        <w:jc w:val="left"/>
        <w:rPr>
          <w:b/>
          <w:sz w:val="28"/>
          <w:szCs w:val="28"/>
        </w:rPr>
      </w:pPr>
      <w:r>
        <w:rPr>
          <w:rFonts w:hint="eastAsia"/>
          <w:b/>
          <w:sz w:val="28"/>
          <w:szCs w:val="28"/>
        </w:rPr>
        <w:t>招聘岗位</w:t>
      </w:r>
    </w:p>
    <w:p>
      <w:pPr>
        <w:spacing w:line="440" w:lineRule="exact"/>
        <w:ind w:firstLine="482" w:firstLineChars="200"/>
        <w:contextualSpacing/>
        <w:rPr>
          <w:rFonts w:asciiTheme="minorEastAsia" w:hAnsiTheme="minorEastAsia"/>
          <w:b/>
          <w:sz w:val="24"/>
          <w:szCs w:val="24"/>
        </w:rPr>
      </w:pPr>
      <w:r>
        <w:rPr>
          <w:rFonts w:hint="eastAsia" w:asciiTheme="minorEastAsia" w:hAnsiTheme="minorEastAsia"/>
          <w:b/>
          <w:sz w:val="24"/>
          <w:szCs w:val="24"/>
        </w:rPr>
        <w:t>网络优化-初级工程师</w:t>
      </w:r>
    </w:p>
    <w:p>
      <w:pPr>
        <w:spacing w:line="440" w:lineRule="exact"/>
        <w:ind w:left="420" w:leftChars="200"/>
        <w:contextualSpacing/>
        <w:rPr>
          <w:rFonts w:asciiTheme="minorEastAsia" w:hAnsiTheme="minorEastAsia"/>
          <w:b/>
          <w:sz w:val="18"/>
          <w:szCs w:val="18"/>
        </w:rPr>
      </w:pPr>
      <w:r>
        <w:rPr>
          <w:rFonts w:hint="eastAsia" w:asciiTheme="minorEastAsia" w:hAnsiTheme="minorEastAsia"/>
          <w:b/>
          <w:sz w:val="18"/>
          <w:szCs w:val="18"/>
        </w:rPr>
        <w:t>任职资格：</w:t>
      </w:r>
    </w:p>
    <w:p>
      <w:pPr>
        <w:pStyle w:val="13"/>
        <w:numPr>
          <w:ilvl w:val="0"/>
          <w:numId w:val="2"/>
        </w:numPr>
        <w:spacing w:line="440" w:lineRule="exact"/>
        <w:ind w:firstLineChars="0"/>
        <w:contextualSpacing/>
        <w:rPr>
          <w:rFonts w:asciiTheme="minorEastAsia" w:hAnsiTheme="minorEastAsia"/>
          <w:sz w:val="18"/>
          <w:szCs w:val="18"/>
        </w:rPr>
      </w:pPr>
      <w:r>
        <w:rPr>
          <w:rFonts w:hint="eastAsia" w:asciiTheme="minorEastAsia" w:hAnsiTheme="minorEastAsia"/>
          <w:sz w:val="18"/>
          <w:szCs w:val="18"/>
        </w:rPr>
        <w:t>大专及以上学历，</w:t>
      </w:r>
      <w:r>
        <w:rPr>
          <w:rFonts w:hint="eastAsia" w:asciiTheme="minorEastAsia" w:hAnsiTheme="minorEastAsia"/>
          <w:sz w:val="18"/>
          <w:szCs w:val="18"/>
          <w:lang w:eastAsia="zh-CN"/>
        </w:rPr>
        <w:t>通信工程、电子信息等相关</w:t>
      </w:r>
      <w:r>
        <w:rPr>
          <w:rFonts w:hint="eastAsia" w:asciiTheme="minorEastAsia" w:hAnsiTheme="minorEastAsia"/>
          <w:sz w:val="18"/>
          <w:szCs w:val="18"/>
        </w:rPr>
        <w:t>专业；</w:t>
      </w:r>
    </w:p>
    <w:p>
      <w:pPr>
        <w:pStyle w:val="13"/>
        <w:numPr>
          <w:ilvl w:val="0"/>
          <w:numId w:val="2"/>
        </w:numPr>
        <w:spacing w:line="440" w:lineRule="exact"/>
        <w:ind w:firstLineChars="0"/>
        <w:contextualSpacing/>
        <w:rPr>
          <w:rFonts w:asciiTheme="minorEastAsia" w:hAnsiTheme="minorEastAsia"/>
          <w:sz w:val="18"/>
          <w:szCs w:val="18"/>
        </w:rPr>
      </w:pPr>
      <w:r>
        <w:rPr>
          <w:rFonts w:hint="eastAsia" w:ascii="宋体" w:hAnsi="宋体" w:eastAsia="宋体" w:cs="宋体"/>
          <w:kern w:val="0"/>
          <w:sz w:val="18"/>
          <w:szCs w:val="18"/>
        </w:rPr>
        <w:t>熟悉计算机操作，熟练运用WORD、EXCEL等软件的使用。</w:t>
      </w:r>
    </w:p>
    <w:p>
      <w:pPr>
        <w:pStyle w:val="13"/>
        <w:numPr>
          <w:ilvl w:val="0"/>
          <w:numId w:val="2"/>
        </w:numPr>
        <w:spacing w:line="440" w:lineRule="exact"/>
        <w:ind w:firstLineChars="0"/>
        <w:contextualSpacing/>
        <w:rPr>
          <w:rFonts w:asciiTheme="minorEastAsia" w:hAnsiTheme="minorEastAsia"/>
          <w:sz w:val="18"/>
          <w:szCs w:val="18"/>
        </w:rPr>
      </w:pPr>
      <w:r>
        <w:rPr>
          <w:rFonts w:hint="eastAsia" w:asciiTheme="minorEastAsia" w:hAnsiTheme="minorEastAsia"/>
          <w:sz w:val="18"/>
          <w:szCs w:val="18"/>
        </w:rPr>
        <w:t>能接受短暂出差，致力于通信行业发展。</w:t>
      </w:r>
    </w:p>
    <w:p>
      <w:pPr>
        <w:spacing w:line="440" w:lineRule="exact"/>
        <w:ind w:left="420"/>
        <w:contextualSpacing/>
        <w:rPr>
          <w:rFonts w:asciiTheme="minorEastAsia" w:hAnsiTheme="minorEastAsia"/>
          <w:sz w:val="18"/>
          <w:szCs w:val="18"/>
        </w:rPr>
      </w:pPr>
      <w:r>
        <w:rPr>
          <w:rFonts w:hint="eastAsia" w:asciiTheme="minorEastAsia" w:hAnsiTheme="minorEastAsia"/>
          <w:b/>
          <w:sz w:val="18"/>
          <w:szCs w:val="18"/>
        </w:rPr>
        <w:t>工作职责：</w:t>
      </w:r>
      <w:r>
        <w:rPr>
          <w:rFonts w:hint="eastAsia" w:asciiTheme="minorEastAsia" w:hAnsiTheme="minorEastAsia"/>
          <w:b/>
          <w:sz w:val="18"/>
          <w:szCs w:val="18"/>
        </w:rPr>
        <w:br w:type="textWrapping"/>
      </w:r>
      <w:r>
        <w:rPr>
          <w:rFonts w:hint="eastAsia" w:asciiTheme="minorEastAsia" w:hAnsiTheme="minorEastAsia"/>
          <w:sz w:val="18"/>
          <w:szCs w:val="18"/>
        </w:rPr>
        <w:t>1. 运用路测软件和OMC数据进行网络分析，对无线网络提出评估性优化建议；</w:t>
      </w:r>
    </w:p>
    <w:p>
      <w:pPr>
        <w:spacing w:line="440" w:lineRule="exact"/>
        <w:ind w:left="420"/>
        <w:contextualSpacing/>
        <w:rPr>
          <w:rFonts w:asciiTheme="minorEastAsia" w:hAnsiTheme="minorEastAsia"/>
          <w:sz w:val="18"/>
          <w:szCs w:val="18"/>
        </w:rPr>
      </w:pPr>
      <w:r>
        <w:rPr>
          <w:rFonts w:hint="eastAsia" w:asciiTheme="minorEastAsia" w:hAnsiTheme="minorEastAsia"/>
          <w:sz w:val="18"/>
          <w:szCs w:val="18"/>
        </w:rPr>
        <w:t>2、对各项优化建议进行落实，协助项目团队完成网络优化工作。（公司会提前给予7-14天的岗前培训）</w:t>
      </w:r>
    </w:p>
    <w:p>
      <w:pPr>
        <w:spacing w:line="440" w:lineRule="exact"/>
        <w:ind w:firstLine="361" w:firstLineChars="200"/>
        <w:contextualSpacing/>
        <w:rPr>
          <w:rFonts w:asciiTheme="minorEastAsia" w:hAnsiTheme="minorEastAsia"/>
          <w:b/>
          <w:sz w:val="18"/>
          <w:szCs w:val="18"/>
        </w:rPr>
      </w:pPr>
      <w:r>
        <w:rPr>
          <w:rFonts w:hint="eastAsia" w:asciiTheme="minorEastAsia" w:hAnsiTheme="minorEastAsia"/>
          <w:b/>
          <w:sz w:val="18"/>
          <w:szCs w:val="18"/>
        </w:rPr>
        <w:t>工作地点：</w:t>
      </w:r>
    </w:p>
    <w:p>
      <w:pPr>
        <w:spacing w:line="440" w:lineRule="exact"/>
        <w:ind w:firstLine="360" w:firstLineChars="200"/>
        <w:contextualSpacing/>
        <w:rPr>
          <w:rFonts w:asciiTheme="minorEastAsia" w:hAnsiTheme="minorEastAsia"/>
          <w:sz w:val="18"/>
          <w:szCs w:val="18"/>
        </w:rPr>
      </w:pPr>
      <w:r>
        <w:rPr>
          <w:rFonts w:hint="eastAsia" w:asciiTheme="minorEastAsia" w:hAnsiTheme="minorEastAsia"/>
          <w:sz w:val="18"/>
          <w:szCs w:val="18"/>
        </w:rPr>
        <w:t>江苏省、浙江省、山东省的各地市项目，具体结合个人意愿。</w:t>
      </w:r>
    </w:p>
    <w:p>
      <w:pPr>
        <w:spacing w:line="440" w:lineRule="exact"/>
        <w:ind w:firstLine="361" w:firstLineChars="200"/>
        <w:contextualSpacing/>
        <w:rPr>
          <w:rFonts w:asciiTheme="minorEastAsia" w:hAnsiTheme="minorEastAsia"/>
          <w:b/>
          <w:sz w:val="18"/>
          <w:szCs w:val="18"/>
        </w:rPr>
      </w:pPr>
      <w:r>
        <w:rPr>
          <w:rFonts w:hint="eastAsia" w:asciiTheme="minorEastAsia" w:hAnsiTheme="minorEastAsia"/>
          <w:b/>
          <w:sz w:val="18"/>
          <w:szCs w:val="18"/>
        </w:rPr>
        <w:t>薪酬待遇：</w:t>
      </w:r>
    </w:p>
    <w:p>
      <w:pPr>
        <w:spacing w:line="440" w:lineRule="exact"/>
        <w:ind w:firstLine="360" w:firstLineChars="200"/>
        <w:contextualSpacing/>
        <w:rPr>
          <w:rFonts w:asciiTheme="minorEastAsia" w:hAnsiTheme="minorEastAsia"/>
          <w:sz w:val="18"/>
          <w:szCs w:val="18"/>
        </w:rPr>
      </w:pPr>
      <w:r>
        <w:rPr>
          <w:rFonts w:hint="eastAsia" w:asciiTheme="minorEastAsia" w:hAnsiTheme="minorEastAsia"/>
          <w:sz w:val="18"/>
          <w:szCs w:val="18"/>
        </w:rPr>
        <w:t>实习生：2</w:t>
      </w:r>
      <w:r>
        <w:rPr>
          <w:rFonts w:hint="eastAsia" w:asciiTheme="minorEastAsia" w:hAnsiTheme="minorEastAsia"/>
          <w:sz w:val="18"/>
          <w:szCs w:val="18"/>
          <w:lang w:val="en-US" w:eastAsia="zh-CN"/>
        </w:rPr>
        <w:t>1</w:t>
      </w:r>
      <w:r>
        <w:rPr>
          <w:rFonts w:hint="eastAsia" w:asciiTheme="minorEastAsia" w:hAnsiTheme="minorEastAsia"/>
          <w:sz w:val="18"/>
          <w:szCs w:val="18"/>
        </w:rPr>
        <w:t xml:space="preserve">00-3500元/月    </w:t>
      </w:r>
    </w:p>
    <w:p>
      <w:pPr>
        <w:spacing w:line="440" w:lineRule="exact"/>
        <w:ind w:firstLine="360" w:firstLineChars="200"/>
        <w:contextualSpacing/>
        <w:rPr>
          <w:rFonts w:asciiTheme="minorEastAsia" w:hAnsiTheme="minorEastAsia"/>
          <w:sz w:val="18"/>
          <w:szCs w:val="18"/>
        </w:rPr>
      </w:pPr>
      <w:r>
        <w:rPr>
          <w:rFonts w:hint="eastAsia" w:asciiTheme="minorEastAsia" w:hAnsiTheme="minorEastAsia"/>
          <w:sz w:val="18"/>
          <w:szCs w:val="18"/>
        </w:rPr>
        <w:t>转正后：初级工程师4500-5500元/月；中级工程师6000-8000元/月；收入包含工资和补助。</w:t>
      </w:r>
    </w:p>
    <w:p>
      <w:pPr>
        <w:spacing w:line="440" w:lineRule="exact"/>
        <w:ind w:firstLine="361" w:firstLineChars="200"/>
        <w:contextualSpacing/>
        <w:rPr>
          <w:rFonts w:hint="eastAsia" w:asciiTheme="minorEastAsia" w:hAnsiTheme="minorEastAsia"/>
          <w:b/>
          <w:sz w:val="18"/>
          <w:szCs w:val="18"/>
        </w:rPr>
      </w:pPr>
      <w:r>
        <w:rPr>
          <w:rFonts w:hint="eastAsia" w:asciiTheme="minorEastAsia" w:hAnsiTheme="minorEastAsia"/>
          <w:b/>
          <w:sz w:val="18"/>
          <w:szCs w:val="18"/>
        </w:rPr>
        <w:t>招聘人数：90-120人</w:t>
      </w:r>
    </w:p>
    <w:p>
      <w:pPr>
        <w:spacing w:line="440" w:lineRule="exact"/>
        <w:ind w:firstLine="361" w:firstLineChars="200"/>
        <w:contextualSpacing/>
        <w:rPr>
          <w:rFonts w:hint="eastAsia" w:asciiTheme="minorEastAsia" w:hAnsiTheme="minorEastAsia"/>
          <w:b/>
          <w:sz w:val="18"/>
          <w:szCs w:val="18"/>
        </w:rPr>
      </w:pPr>
    </w:p>
    <w:p>
      <w:pPr>
        <w:spacing w:line="440" w:lineRule="exact"/>
        <w:ind w:firstLine="361" w:firstLineChars="200"/>
        <w:contextualSpacing/>
        <w:rPr>
          <w:rFonts w:asciiTheme="minorEastAsia" w:hAnsiTheme="minorEastAsia"/>
          <w:b/>
          <w:sz w:val="18"/>
          <w:szCs w:val="18"/>
        </w:rPr>
      </w:pPr>
      <w:r>
        <w:rPr>
          <w:rFonts w:hint="eastAsia" w:asciiTheme="minorEastAsia" w:hAnsiTheme="minorEastAsia"/>
          <w:b/>
          <w:sz w:val="18"/>
          <w:szCs w:val="18"/>
        </w:rPr>
        <w:t>联系方式：</w:t>
      </w:r>
    </w:p>
    <w:p>
      <w:pPr>
        <w:spacing w:line="440" w:lineRule="exact"/>
        <w:ind w:firstLine="360" w:firstLineChars="200"/>
        <w:contextualSpacing/>
        <w:rPr>
          <w:rFonts w:asciiTheme="minorEastAsia" w:hAnsiTheme="minorEastAsia"/>
          <w:sz w:val="18"/>
          <w:szCs w:val="18"/>
        </w:rPr>
      </w:pPr>
      <w:r>
        <w:rPr>
          <w:rFonts w:hint="eastAsia" w:asciiTheme="minorEastAsia" w:hAnsiTheme="minorEastAsia"/>
          <w:sz w:val="18"/>
          <w:szCs w:val="18"/>
        </w:rPr>
        <w:t xml:space="preserve">汤陈诚 </w:t>
      </w:r>
      <w:r>
        <w:rPr>
          <w:rFonts w:hint="eastAsia" w:asciiTheme="minorEastAsia" w:hAnsiTheme="minorEastAsia"/>
          <w:sz w:val="18"/>
          <w:szCs w:val="18"/>
          <w:lang w:eastAsia="zh-CN"/>
        </w:rPr>
        <w:t>人力资源部经理</w:t>
      </w:r>
      <w:r>
        <w:rPr>
          <w:rFonts w:hint="eastAsia" w:asciiTheme="minorEastAsia" w:hAnsiTheme="minorEastAsia"/>
          <w:sz w:val="18"/>
          <w:szCs w:val="18"/>
          <w:lang w:val="en-US" w:eastAsia="zh-CN"/>
        </w:rPr>
        <w:t xml:space="preserve">  </w:t>
      </w:r>
      <w:r>
        <w:rPr>
          <w:rFonts w:hint="eastAsia" w:asciiTheme="minorEastAsia" w:hAnsiTheme="minorEastAsia"/>
          <w:sz w:val="18"/>
          <w:szCs w:val="18"/>
        </w:rPr>
        <w:t>电话：18205170158</w:t>
      </w:r>
      <w:bookmarkStart w:id="0" w:name="_GoBack"/>
      <w:bookmarkEnd w:id="0"/>
    </w:p>
    <w:p>
      <w:pPr>
        <w:spacing w:line="440" w:lineRule="exact"/>
        <w:ind w:firstLine="360" w:firstLineChars="200"/>
        <w:contextualSpacing/>
        <w:rPr>
          <w:rFonts w:asciiTheme="minorEastAsia" w:hAnsiTheme="minorEastAsia"/>
          <w:sz w:val="18"/>
          <w:szCs w:val="18"/>
        </w:rPr>
      </w:pPr>
      <w:r>
        <w:rPr>
          <w:rFonts w:hint="eastAsia" w:asciiTheme="minorEastAsia" w:hAnsiTheme="minorEastAsia"/>
          <w:sz w:val="18"/>
          <w:szCs w:val="18"/>
        </w:rPr>
        <w:t xml:space="preserve">吴  艳 </w:t>
      </w:r>
      <w:r>
        <w:rPr>
          <w:rFonts w:hint="eastAsia" w:asciiTheme="minorEastAsia" w:hAnsiTheme="minorEastAsia"/>
          <w:sz w:val="18"/>
          <w:szCs w:val="18"/>
          <w:lang w:eastAsia="zh-CN"/>
        </w:rPr>
        <w:t>人力资源部招聘专员</w:t>
      </w:r>
      <w:r>
        <w:rPr>
          <w:rFonts w:hint="eastAsia" w:asciiTheme="minorEastAsia" w:hAnsiTheme="minorEastAsia"/>
          <w:sz w:val="18"/>
          <w:szCs w:val="18"/>
          <w:lang w:val="en-US" w:eastAsia="zh-CN"/>
        </w:rPr>
        <w:t xml:space="preserve">  </w:t>
      </w:r>
      <w:r>
        <w:rPr>
          <w:rFonts w:hint="eastAsia" w:asciiTheme="minorEastAsia" w:hAnsiTheme="minorEastAsia"/>
          <w:sz w:val="18"/>
          <w:szCs w:val="18"/>
        </w:rPr>
        <w:t>电话：13951960103</w:t>
      </w:r>
    </w:p>
    <w:p>
      <w:pPr>
        <w:spacing w:line="440" w:lineRule="exact"/>
        <w:ind w:firstLine="360" w:firstLineChars="200"/>
        <w:contextualSpacing/>
        <w:rPr>
          <w:rFonts w:asciiTheme="minorEastAsia" w:hAnsiTheme="minorEastAsia"/>
          <w:sz w:val="18"/>
          <w:szCs w:val="18"/>
        </w:rPr>
      </w:pPr>
    </w:p>
    <w:sectPr>
      <w:headerReference r:id="rId3" w:type="default"/>
      <w:pgSz w:w="11906" w:h="16838"/>
      <w:pgMar w:top="1440" w:right="1800" w:bottom="99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A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781050" cy="258445"/>
          <wp:effectExtent l="0" t="0" r="0" b="8255"/>
          <wp:docPr id="1" name="图片 1" descr="C:\Users\lihon\AppData\Local\Temp\360zip$Temp\360$0\透明底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lihon\AppData\Local\Temp\360zip$Temp\360$0\透明底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17355" cy="270596"/>
                  </a:xfrm>
                  <a:prstGeom prst="rect">
                    <a:avLst/>
                  </a:prstGeom>
                  <a:noFill/>
                  <a:ln>
                    <a:noFill/>
                  </a:ln>
                </pic:spPr>
              </pic:pic>
            </a:graphicData>
          </a:graphic>
        </wp:inline>
      </w:drawing>
    </w:r>
    <w:r>
      <w:drawing>
        <wp:inline distT="0" distB="0" distL="0" distR="0">
          <wp:extent cx="752475" cy="223520"/>
          <wp:effectExtent l="0" t="0" r="0" b="5080"/>
          <wp:docPr id="3" name="图片 3" descr="C:\Users\lihon\AppData\Local\Microsoft\Windows\INetCache\Content.Word\华苏logo（横）高300，分辨率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lihon\AppData\Local\Microsoft\Windows\INetCache\Content.Word\华苏logo（横）高300，分辨率7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849332" cy="252943"/>
                  </a:xfrm>
                  <a:prstGeom prst="rect">
                    <a:avLst/>
                  </a:prstGeom>
                  <a:noFill/>
                  <a:ln>
                    <a:noFill/>
                  </a:ln>
                </pic:spPr>
              </pic:pic>
            </a:graphicData>
          </a:graphic>
        </wp:inline>
      </w:drawing>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3B5C55"/>
    <w:multiLevelType w:val="multilevel"/>
    <w:tmpl w:val="4B3B5C55"/>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C1D1BA5"/>
    <w:multiLevelType w:val="multilevel"/>
    <w:tmpl w:val="5C1D1BA5"/>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A0E"/>
    <w:rsid w:val="00042403"/>
    <w:rsid w:val="000467C3"/>
    <w:rsid w:val="00075546"/>
    <w:rsid w:val="000A56C5"/>
    <w:rsid w:val="00115A0E"/>
    <w:rsid w:val="00180E10"/>
    <w:rsid w:val="001A235B"/>
    <w:rsid w:val="0020169E"/>
    <w:rsid w:val="0028298F"/>
    <w:rsid w:val="00314AFA"/>
    <w:rsid w:val="003637DA"/>
    <w:rsid w:val="00484C62"/>
    <w:rsid w:val="005647EB"/>
    <w:rsid w:val="005823E0"/>
    <w:rsid w:val="005C7512"/>
    <w:rsid w:val="005D76BA"/>
    <w:rsid w:val="006E1121"/>
    <w:rsid w:val="006E2AA7"/>
    <w:rsid w:val="00750D32"/>
    <w:rsid w:val="00765002"/>
    <w:rsid w:val="007D4711"/>
    <w:rsid w:val="007E7718"/>
    <w:rsid w:val="00972654"/>
    <w:rsid w:val="009B4F58"/>
    <w:rsid w:val="00AA719F"/>
    <w:rsid w:val="00AB64B4"/>
    <w:rsid w:val="00AD313D"/>
    <w:rsid w:val="00B66612"/>
    <w:rsid w:val="00C06ABE"/>
    <w:rsid w:val="00C779E7"/>
    <w:rsid w:val="00C872CD"/>
    <w:rsid w:val="00D7063D"/>
    <w:rsid w:val="00DC7233"/>
    <w:rsid w:val="00DE1203"/>
    <w:rsid w:val="00EA3AF6"/>
    <w:rsid w:val="00F05D05"/>
    <w:rsid w:val="00FD28F5"/>
    <w:rsid w:val="0162069A"/>
    <w:rsid w:val="18F62974"/>
    <w:rsid w:val="1BDC0E37"/>
    <w:rsid w:val="1F20727D"/>
    <w:rsid w:val="34C93F8C"/>
    <w:rsid w:val="35C116E6"/>
    <w:rsid w:val="3D192C82"/>
    <w:rsid w:val="400A2744"/>
    <w:rsid w:val="60EC3944"/>
    <w:rsid w:val="7B211C08"/>
    <w:rsid w:val="7BE67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14:textFill>
        <w14:solidFill>
          <w14:schemeClr w14:val="hlink"/>
        </w14:solidFill>
      </w14:textFill>
    </w:rPr>
  </w:style>
  <w:style w:type="paragraph" w:customStyle="1" w:styleId="8">
    <w:name w:val="列出段落1"/>
    <w:basedOn w:val="1"/>
    <w:qFormat/>
    <w:uiPriority w:val="34"/>
    <w:pPr>
      <w:ind w:firstLine="420" w:firstLineChars="200"/>
    </w:pPr>
  </w:style>
  <w:style w:type="character" w:customStyle="1" w:styleId="9">
    <w:name w:val="批注框文本 字符"/>
    <w:basedOn w:val="5"/>
    <w:link w:val="2"/>
    <w:semiHidden/>
    <w:qFormat/>
    <w:uiPriority w:val="99"/>
    <w:rPr>
      <w:sz w:val="18"/>
      <w:szCs w:val="18"/>
    </w:rPr>
  </w:style>
  <w:style w:type="paragraph" w:customStyle="1" w:styleId="10">
    <w:name w:val="列出段落2"/>
    <w:basedOn w:val="1"/>
    <w:qFormat/>
    <w:uiPriority w:val="99"/>
    <w:pPr>
      <w:ind w:firstLine="420" w:firstLineChars="200"/>
    </w:pPr>
  </w:style>
  <w:style w:type="character" w:customStyle="1" w:styleId="11">
    <w:name w:val="页眉 字符"/>
    <w:basedOn w:val="5"/>
    <w:link w:val="4"/>
    <w:qFormat/>
    <w:uiPriority w:val="99"/>
    <w:rPr>
      <w:kern w:val="2"/>
      <w:sz w:val="18"/>
      <w:szCs w:val="18"/>
    </w:rPr>
  </w:style>
  <w:style w:type="character" w:customStyle="1" w:styleId="12">
    <w:name w:val="页脚 字符"/>
    <w:basedOn w:val="5"/>
    <w:link w:val="3"/>
    <w:uiPriority w:val="99"/>
    <w:rPr>
      <w:kern w:val="2"/>
      <w:sz w:val="18"/>
      <w:szCs w:val="18"/>
    </w:rPr>
  </w:style>
  <w:style w:type="paragraph" w:styleId="13">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266</Words>
  <Characters>1518</Characters>
  <Lines>12</Lines>
  <Paragraphs>3</Paragraphs>
  <ScaleCrop>false</ScaleCrop>
  <LinksUpToDate>false</LinksUpToDate>
  <CharactersWithSpaces>1781</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2016-06-06T09:28:00Z</dcterms:created>
  <dc:creator>杨秀秀</dc:creator>
  <cp:lastModifiedBy>时光深巷少女与猫  ▼</cp:lastModifiedBy>
  <cp:lastPrinted>2017-08-29T03:04:00Z</cp:lastPrinted>
  <dcterms:modified xsi:type="dcterms:W3CDTF">2018-03-22T02:57:40Z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