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640" w:firstLineChars="200"/>
        <w:jc w:val="center"/>
        <w:textAlignment w:val="auto"/>
        <w:rPr>
          <w:rFonts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</w:pPr>
      <w:r>
        <w:rPr>
          <w:rFonts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  <w:t>学校统一采购限额标准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  <w:t>学校统一采购限额标准暂定为：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  <w:t>货物及服务类项目5万元（含）以上。5万元以下由项目单位自行采购。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  <w:t>工程类项目为10万元（含）以上。10万元以下由项目单位自行采购。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Chars="200" w:right="0" w:rightChars="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62626"/>
          <w:kern w:val="0"/>
          <w:sz w:val="32"/>
          <w:szCs w:val="32"/>
          <w:lang w:val="en-US" w:eastAsia="zh-CN" w:bidi="ar"/>
        </w:rPr>
        <w:t>根据经济社会发展和上级政策规定，结合实际情况适时调整。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28145"/>
    <w:multiLevelType w:val="singleLevel"/>
    <w:tmpl w:val="58D281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874D7"/>
    <w:rsid w:val="02926BA8"/>
    <w:rsid w:val="1DA92680"/>
    <w:rsid w:val="27011D2D"/>
    <w:rsid w:val="460874D7"/>
    <w:rsid w:val="498B0453"/>
    <w:rsid w:val="4BD14B0C"/>
    <w:rsid w:val="633714AA"/>
    <w:rsid w:val="6C5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262626"/>
      <w:sz w:val="18"/>
      <w:szCs w:val="18"/>
      <w:u w:val="none"/>
    </w:rPr>
  </w:style>
  <w:style w:type="character" w:styleId="5">
    <w:name w:val="Hyperlink"/>
    <w:basedOn w:val="3"/>
    <w:qFormat/>
    <w:uiPriority w:val="0"/>
    <w:rPr>
      <w:color w:val="262626"/>
      <w:sz w:val="18"/>
      <w:szCs w:val="18"/>
      <w:u w:val="none"/>
    </w:rPr>
  </w:style>
  <w:style w:type="character" w:customStyle="1" w:styleId="6">
    <w:name w:val="item-name"/>
    <w:basedOn w:val="3"/>
    <w:qFormat/>
    <w:uiPriority w:val="0"/>
  </w:style>
  <w:style w:type="character" w:customStyle="1" w:styleId="7">
    <w:name w:val="item-name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2020-11-02T03:53:00Z</dcterms:created>
  <dc:creator>胡家露</dc:creator>
  <cp:lastModifiedBy>胡家露</cp:lastModifiedBy>
  <cp:lastPrinted>2020-11-02T03:56:00Z</cp:lastPrinted>
  <dcterms:modified xsi:type="dcterms:W3CDTF">2021-11-04T02:14:00Z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38E1E48327A94384BFB5B9877888CB74</vt:lpwstr>
  </property>
</Properties>
</file>